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B5605" w:rsidRDefault="00C978C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6089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24D1DE5" w:rsidR="00C2145A" w:rsidRPr="001B5605" w:rsidRDefault="00C2145A" w:rsidP="00AD2255">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EA10F4">
              <w:rPr>
                <w:rFonts w:asciiTheme="minorHAnsi" w:hAnsiTheme="minorHAnsi"/>
                <w:b/>
                <w:smallCaps/>
                <w:sz w:val="24"/>
              </w:rPr>
              <w:t>25-MR5621</w:t>
            </w:r>
            <w:bookmarkStart w:id="1" w:name="_GoBack"/>
            <w:bookmarkEnd w:id="1"/>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0923D5A4" w:rsidR="00741D2D" w:rsidRPr="001B5605" w:rsidRDefault="00AD2255" w:rsidP="00C974D9">
            <w:pPr>
              <w:jc w:val="both"/>
              <w:rPr>
                <w:rFonts w:asciiTheme="minorHAnsi" w:hAnsiTheme="minorHAnsi" w:cs="Arial"/>
                <w:sz w:val="24"/>
              </w:rPr>
            </w:pPr>
            <w:r>
              <w:rPr>
                <w:rFonts w:asciiTheme="minorHAnsi" w:hAnsiTheme="minorHAnsi" w:cs="Arial"/>
                <w:sz w:val="24"/>
              </w:rPr>
              <w:t>A</w:t>
            </w:r>
            <w:r w:rsidRPr="00AD2255">
              <w:rPr>
                <w:rFonts w:asciiTheme="minorHAnsi" w:hAnsiTheme="minorHAnsi" w:cs="Arial"/>
                <w:sz w:val="24"/>
              </w:rPr>
              <w:t xml:space="preserve">ppui technique a la chargée de projet assistances techniques et à la cheffe de projet </w:t>
            </w:r>
            <w:proofErr w:type="spellStart"/>
            <w:r w:rsidRPr="00AD2255">
              <w:rPr>
                <w:rFonts w:asciiTheme="minorHAnsi" w:hAnsiTheme="minorHAnsi" w:cs="Arial"/>
                <w:sz w:val="24"/>
              </w:rPr>
              <w:t>Greenov’i</w:t>
            </w:r>
            <w:proofErr w:type="spellEnd"/>
            <w:r w:rsidRPr="00AD2255">
              <w:rPr>
                <w:rFonts w:asciiTheme="minorHAnsi" w:hAnsiTheme="minorHAnsi" w:cs="Arial"/>
                <w:sz w:val="24"/>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7E809CC5" w14:textId="13F0326E" w:rsidR="00741D2D" w:rsidRPr="001B5605" w:rsidRDefault="00933158" w:rsidP="0094204C">
            <w:pPr>
              <w:rPr>
                <w:rFonts w:asciiTheme="minorHAnsi" w:hAnsiTheme="minorHAnsi" w:cs="Arial"/>
                <w:sz w:val="24"/>
              </w:rPr>
            </w:pPr>
            <w:r>
              <w:rPr>
                <w:rFonts w:asciiTheme="minorHAnsi" w:hAnsiTheme="minorHAnsi" w:cs="Arial"/>
                <w:i/>
                <w:sz w:val="24"/>
                <w:highlight w:val="yellow"/>
              </w:rPr>
              <w:t>70 000 € HT</w:t>
            </w:r>
            <w:r w:rsidR="00540DA7" w:rsidRPr="001B5605">
              <w:rPr>
                <w:rFonts w:asciiTheme="minorHAnsi" w:hAnsiTheme="minorHAnsi" w:cs="Arial"/>
                <w:i/>
                <w:sz w:val="24"/>
                <w:highlight w:val="yellow"/>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5291322" w:rsidR="00707B69" w:rsidRPr="003A13E0" w:rsidRDefault="00801ECC" w:rsidP="0094204C">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94204C">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C978C8">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C978C8">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C978C8">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C978C8">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C978C8">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C978C8">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C978C8">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C978C8">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C978C8">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C978C8">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C978C8">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C978C8">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C978C8">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C978C8">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C978C8">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C978C8">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C978C8">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C978C8">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C978C8">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C978C8">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C978C8">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C978C8">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C978C8">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C978C8">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C978C8">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C978C8">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C978C8">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C978C8">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C978C8">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C978C8">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C978C8">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C978C8">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C978C8">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C978C8">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C978C8">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C978C8">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C978C8">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C978C8">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C978C8">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C978C8">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C978C8">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C978C8">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0D7E1A8" w:rsidR="00416A7A" w:rsidRPr="00A86E43" w:rsidRDefault="00DE1070" w:rsidP="0094204C">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94204C" w:rsidRPr="0094204C">
        <w:rPr>
          <w:rFonts w:asciiTheme="minorHAnsi" w:hAnsiTheme="minorHAnsi" w:cs="Arial"/>
          <w:sz w:val="22"/>
        </w:rPr>
        <w:t xml:space="preserve">26/12/2022 </w:t>
      </w:r>
      <w:r w:rsidRPr="00A86E43">
        <w:rPr>
          <w:rFonts w:asciiTheme="minorHAnsi" w:hAnsiTheme="minorHAnsi" w:cs="Arial"/>
          <w:sz w:val="22"/>
        </w:rPr>
        <w:t xml:space="preserve">entre </w:t>
      </w:r>
      <w:r w:rsidR="0094204C" w:rsidRPr="0094204C">
        <w:rPr>
          <w:rFonts w:asciiTheme="minorHAnsi" w:hAnsiTheme="minorHAnsi" w:cs="Arial"/>
          <w:i/>
          <w:sz w:val="22"/>
        </w:rPr>
        <w:t xml:space="preserve">la Commission Européenne et Expertise </w:t>
      </w:r>
      <w:r w:rsidR="0094204C">
        <w:rPr>
          <w:rFonts w:asciiTheme="minorHAnsi" w:hAnsiTheme="minorHAnsi" w:cs="Arial"/>
          <w:i/>
          <w:sz w:val="22"/>
        </w:rPr>
        <w:t>France,</w:t>
      </w:r>
      <w:r w:rsidR="0094204C" w:rsidRPr="0094204C">
        <w:rPr>
          <w:rFonts w:asciiTheme="minorHAnsi" w:hAnsiTheme="minorHAnsi" w:cs="Arial"/>
          <w:i/>
          <w:sz w:val="22"/>
        </w:rPr>
        <w:t xml:space="preserve"> </w:t>
      </w:r>
      <w:r w:rsidRPr="00A86E43">
        <w:rPr>
          <w:rFonts w:asciiTheme="minorHAnsi" w:hAnsiTheme="minorHAnsi" w:cs="Arial"/>
          <w:sz w:val="22"/>
        </w:rPr>
        <w:t>portant sur « </w:t>
      </w:r>
      <w:proofErr w:type="spellStart"/>
      <w:r w:rsidR="0094204C" w:rsidRPr="0094204C">
        <w:rPr>
          <w:rFonts w:asciiTheme="minorHAnsi" w:hAnsiTheme="minorHAnsi" w:cs="Arial"/>
          <w:i/>
          <w:sz w:val="22"/>
        </w:rPr>
        <w:t>Greenov’i</w:t>
      </w:r>
      <w:proofErr w:type="spellEnd"/>
      <w:r w:rsidR="0094204C" w:rsidRPr="0094204C">
        <w:rPr>
          <w:rFonts w:asciiTheme="minorHAnsi" w:hAnsiTheme="minorHAnsi" w:cs="Arial"/>
          <w:i/>
          <w:sz w:val="22"/>
        </w:rPr>
        <w:t xml:space="preserve"> – EU4</w:t>
      </w:r>
      <w:proofErr w:type="gramStart"/>
      <w:r w:rsidR="0094204C" w:rsidRPr="0094204C">
        <w:rPr>
          <w:rFonts w:asciiTheme="minorHAnsi" w:hAnsiTheme="minorHAnsi" w:cs="Arial"/>
          <w:i/>
          <w:sz w:val="22"/>
        </w:rPr>
        <w:t>Innovation</w:t>
      </w:r>
      <w:r w:rsidRPr="0094204C">
        <w:rPr>
          <w:rFonts w:asciiTheme="minorHAnsi" w:hAnsiTheme="minorHAnsi" w:cs="Arial"/>
          <w:i/>
          <w:sz w:val="22"/>
        </w:rPr>
        <w:t>»</w:t>
      </w:r>
      <w:proofErr w:type="gramEnd"/>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3807EFF0" w:rsidR="000A6E96" w:rsidRPr="00A86E43" w:rsidRDefault="00E551F2" w:rsidP="00AD2255">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w:t>
      </w:r>
      <w:r w:rsidR="00DA2C30">
        <w:rPr>
          <w:rFonts w:asciiTheme="minorHAnsi" w:hAnsiTheme="minorHAnsi" w:cs="Arial"/>
        </w:rPr>
        <w:t xml:space="preserve"> </w:t>
      </w:r>
      <w:r w:rsidR="00AD2255">
        <w:rPr>
          <w:rFonts w:asciiTheme="minorHAnsi" w:hAnsiTheme="minorHAnsi" w:cs="Arial"/>
        </w:rPr>
        <w:t>A</w:t>
      </w:r>
      <w:r w:rsidR="00AD2255" w:rsidRPr="00AD2255">
        <w:rPr>
          <w:rFonts w:asciiTheme="minorHAnsi" w:hAnsiTheme="minorHAnsi" w:cs="Arial"/>
        </w:rPr>
        <w:t xml:space="preserve">ppui technique a la chargée de projet assistances techniques et à la cheffe de projet </w:t>
      </w:r>
      <w:proofErr w:type="spellStart"/>
      <w:r w:rsidR="00AD2255" w:rsidRPr="00AD2255">
        <w:rPr>
          <w:rFonts w:asciiTheme="minorHAnsi" w:hAnsiTheme="minorHAnsi" w:cs="Arial"/>
        </w:rPr>
        <w:t>Greenov’i</w:t>
      </w:r>
      <w:proofErr w:type="spellEnd"/>
      <w:proofErr w:type="gramStart"/>
      <w:r w:rsidR="00AD2255" w:rsidRPr="00AD2255">
        <w:rPr>
          <w:rFonts w:asciiTheme="minorHAnsi" w:hAnsiTheme="minorHAnsi" w:cs="Arial"/>
        </w:rPr>
        <w:t>.</w:t>
      </w:r>
      <w:r w:rsidR="00F6667B" w:rsidRPr="00C974D9">
        <w:rPr>
          <w:rFonts w:asciiTheme="minorHAnsi" w:hAnsiTheme="minorHAnsi" w:cs="Arial"/>
        </w:rPr>
        <w:t>»</w:t>
      </w:r>
      <w:proofErr w:type="gramEnd"/>
      <w:r w:rsidR="00DE0E61" w:rsidRPr="00A86E43">
        <w:rPr>
          <w:rFonts w:asciiTheme="minorHAnsi" w:hAnsiTheme="minorHAnsi" w:cs="Arial"/>
        </w:rPr>
        <w:t>.</w:t>
      </w:r>
    </w:p>
    <w:p w14:paraId="78C1469E" w14:textId="77777777" w:rsidR="001726C5" w:rsidRPr="00A86E43"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6B6C1B">
      <w:pPr>
        <w:pStyle w:val="w"/>
        <w:widowControl w:val="0"/>
        <w:numPr>
          <w:ilvl w:val="0"/>
          <w:numId w:val="14"/>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26DDDE78" w:rsidR="00C973C2"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AC5C6A" w14:textId="2230A415" w:rsidR="00AD2255" w:rsidRPr="00AD2255" w:rsidRDefault="00AD2255" w:rsidP="00AD2255">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D2255">
        <w:rPr>
          <w:rFonts w:asciiTheme="minorHAnsi" w:hAnsiTheme="minorHAnsi" w:cstheme="minorHAnsi"/>
          <w:szCs w:val="22"/>
        </w:rPr>
        <w:t>Les bons de commande passés au titre du présent CONTRACTANT (cf. Annexe 2 (ci-joint</w:t>
      </w:r>
      <w:r>
        <w:rPr>
          <w:rFonts w:asciiTheme="minorHAnsi" w:hAnsiTheme="minorHAnsi" w:cstheme="minorHAnsi"/>
          <w:szCs w:val="22"/>
        </w:rPr>
        <w:t>s) : modèle de bon de commande)</w:t>
      </w:r>
    </w:p>
    <w:p w14:paraId="4AD0908E" w14:textId="56FB9097" w:rsidR="00996FEA" w:rsidRPr="00A86E43" w:rsidRDefault="00BC5A69"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4204C">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72FFF29A" w:rsidR="00A246CE" w:rsidRPr="00AD2255" w:rsidRDefault="00804BED" w:rsidP="00AD2255">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4204C">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94204C">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AD2255" w:rsidRPr="00AD2255">
        <w:rPr>
          <w:rFonts w:asciiTheme="minorHAnsi" w:hAnsiTheme="minorHAnsi" w:cstheme="minorHAnsi"/>
          <w:szCs w:val="22"/>
        </w:rPr>
        <w:t>unitaires</w:t>
      </w:r>
      <w:r w:rsidR="00AD2255">
        <w:rPr>
          <w:rFonts w:asciiTheme="minorHAnsi" w:hAnsiTheme="minorHAnsi" w:cstheme="minorHAnsi"/>
          <w:szCs w:val="22"/>
        </w:rPr>
        <w:t>.</w:t>
      </w:r>
    </w:p>
    <w:p w14:paraId="32BD01F2" w14:textId="33598C2C" w:rsidR="000A6E96" w:rsidRPr="00A86E43" w:rsidRDefault="000A6E96" w:rsidP="00F72033">
      <w:pPr>
        <w:pStyle w:val="Titre2"/>
        <w:spacing w:before="120" w:after="60"/>
        <w:rPr>
          <w:rFonts w:asciiTheme="minorHAnsi" w:hAnsiTheme="minorHAnsi"/>
          <w:sz w:val="22"/>
        </w:rPr>
      </w:pPr>
      <w:bookmarkStart w:id="12" w:name="_Toc392669632"/>
      <w:bookmarkStart w:id="13" w:name="_Toc12692197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411F5693" w:rsidR="00413542" w:rsidRPr="00A86E43" w:rsidRDefault="00413542" w:rsidP="00DF4A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008F8">
        <w:rPr>
          <w:rFonts w:asciiTheme="minorHAnsi" w:hAnsiTheme="minorHAnsi" w:cs="Arial"/>
        </w:rPr>
        <w:t xml:space="preserve"> </w:t>
      </w:r>
      <w:r w:rsidR="00AD2255">
        <w:rPr>
          <w:rFonts w:asciiTheme="minorHAnsi" w:hAnsiTheme="minorHAnsi" w:cs="Arial"/>
        </w:rPr>
        <w:t>29</w:t>
      </w:r>
      <w:r w:rsidR="008008F8">
        <w:rPr>
          <w:rFonts w:asciiTheme="minorHAnsi" w:hAnsiTheme="minorHAnsi" w:cs="Arial"/>
        </w:rPr>
        <w:t xml:space="preserve"> mois à compter </w:t>
      </w:r>
      <w:r w:rsidR="00DF4A42" w:rsidRPr="00A86E43">
        <w:rPr>
          <w:rFonts w:asciiTheme="minorHAnsi" w:hAnsiTheme="minorHAnsi" w:cs="Arial"/>
        </w:rPr>
        <w:t>de sa date de notification au</w:t>
      </w:r>
      <w:r w:rsidR="00DF4A42">
        <w:rPr>
          <w:rFonts w:asciiTheme="minorHAnsi" w:hAnsiTheme="minorHAnsi" w:cs="Arial"/>
        </w:rPr>
        <w:t xml:space="preserve"> </w:t>
      </w:r>
      <w:r w:rsidR="00DF4A42" w:rsidRPr="003A0706">
        <w:rPr>
          <w:rFonts w:asciiTheme="minorHAnsi" w:hAnsiTheme="minorHAnsi" w:cs="Arial"/>
          <w:smallCaps/>
        </w:rPr>
        <w:t>Contractant</w:t>
      </w:r>
      <w:r w:rsidR="00DF4A42" w:rsidRPr="00A86E43">
        <w:rPr>
          <w:rFonts w:asciiTheme="minorHAnsi" w:hAnsiTheme="minorHAnsi" w:cs="Arial"/>
        </w:rPr>
        <w:t xml:space="preserve"> par </w:t>
      </w:r>
      <w:r w:rsidR="00DF4A42" w:rsidRPr="00CE73DB">
        <w:rPr>
          <w:rFonts w:asciiTheme="minorHAnsi" w:hAnsiTheme="minorHAnsi" w:cs="Arial"/>
          <w:smallCaps/>
        </w:rPr>
        <w:t xml:space="preserve">Expertise </w:t>
      </w:r>
      <w:r w:rsidR="00DF4A42">
        <w:rPr>
          <w:rFonts w:asciiTheme="minorHAnsi" w:hAnsiTheme="minorHAnsi" w:cs="Arial"/>
          <w:smallCaps/>
        </w:rPr>
        <w:t>France</w:t>
      </w:r>
      <w:r w:rsidR="00DF4A42">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A86E43" w:rsidRDefault="001E12A9" w:rsidP="0094204C">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245B984C" w:rsidR="001E12A9" w:rsidRPr="00AD2255" w:rsidRDefault="001E12A9" w:rsidP="00AD2255">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94204C">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AD2255" w:rsidRPr="00AD2255">
        <w:rPr>
          <w:rFonts w:asciiTheme="minorHAnsi" w:hAnsiTheme="minorHAnsi" w:cs="Arial"/>
        </w:rPr>
        <w:t>sera précisé dans chaque bon de commande</w:t>
      </w:r>
      <w:r w:rsidR="00AD2255">
        <w:rPr>
          <w:rFonts w:asciiTheme="minorHAnsi" w:hAnsiTheme="minorHAnsi" w:cs="Arial"/>
        </w:rPr>
        <w:t>.</w:t>
      </w:r>
    </w:p>
    <w:p w14:paraId="50F89D80" w14:textId="1F2D675E" w:rsidR="00E326F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EC6343D" w14:textId="77777777" w:rsidR="00AD2255" w:rsidRDefault="00AD2255" w:rsidP="00AD2255">
      <w:pPr>
        <w:pStyle w:val="Titre2"/>
        <w:spacing w:before="120" w:after="60"/>
        <w:rPr>
          <w:rFonts w:asciiTheme="minorHAnsi" w:hAnsiTheme="minorHAnsi"/>
          <w:sz w:val="22"/>
        </w:rPr>
      </w:pPr>
      <w:bookmarkStart w:id="15" w:name="_Toc126921975"/>
      <w:r>
        <w:rPr>
          <w:rFonts w:asciiTheme="minorHAnsi" w:hAnsiTheme="minorHAnsi"/>
          <w:sz w:val="22"/>
        </w:rPr>
        <w:t>Modalités de passation des bons de commande</w:t>
      </w:r>
      <w:bookmarkEnd w:id="15"/>
    </w:p>
    <w:p w14:paraId="54CEE8D1" w14:textId="77777777" w:rsidR="00AD2255" w:rsidRDefault="00AD2255" w:rsidP="00AD2255">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fonction de l’émergence de ses besoins :</w:t>
      </w:r>
    </w:p>
    <w:p w14:paraId="20C67FE8" w14:textId="77777777" w:rsidR="00AD2255" w:rsidRDefault="00AD2255" w:rsidP="00AD2255">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7A25A2EC" w14:textId="77777777" w:rsidR="00AD2255" w:rsidRDefault="00AD2255" w:rsidP="00AD2255">
      <w:pPr>
        <w:pStyle w:val="Paragraphedeliste"/>
        <w:numPr>
          <w:ilvl w:val="0"/>
          <w:numId w:val="48"/>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10E8280E" w14:textId="77777777" w:rsidR="00AD2255" w:rsidRDefault="00AD2255" w:rsidP="00AD2255">
      <w:pPr>
        <w:pStyle w:val="Paragraphedeliste"/>
        <w:numPr>
          <w:ilvl w:val="0"/>
          <w:numId w:val="48"/>
        </w:numPr>
        <w:rPr>
          <w:rFonts w:asciiTheme="minorHAnsi" w:eastAsia="Times New Roman" w:hAnsiTheme="minorHAnsi" w:cs="Arial"/>
          <w:sz w:val="22"/>
        </w:rPr>
      </w:pPr>
      <w:r>
        <w:rPr>
          <w:rFonts w:asciiTheme="minorHAnsi" w:eastAsia="Times New Roman" w:hAnsiTheme="minorHAnsi" w:cs="Arial"/>
          <w:sz w:val="22"/>
        </w:rPr>
        <w:t>La désignation de la prestation d’expertise commandée,</w:t>
      </w:r>
    </w:p>
    <w:p w14:paraId="35555F5A" w14:textId="77777777" w:rsidR="00AD2255" w:rsidRDefault="00AD2255" w:rsidP="00AD2255">
      <w:pPr>
        <w:pStyle w:val="Paragraphedeliste"/>
        <w:numPr>
          <w:ilvl w:val="0"/>
          <w:numId w:val="48"/>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2737D75D" w14:textId="77777777" w:rsidR="00AD2255" w:rsidRDefault="00AD2255" w:rsidP="00AD2255">
      <w:pPr>
        <w:pStyle w:val="Paragraphedeliste"/>
        <w:numPr>
          <w:ilvl w:val="0"/>
          <w:numId w:val="48"/>
        </w:numPr>
        <w:rPr>
          <w:rFonts w:asciiTheme="minorHAnsi" w:eastAsia="Times New Roman" w:hAnsiTheme="minorHAnsi" w:cs="Arial"/>
          <w:sz w:val="22"/>
        </w:rPr>
      </w:pPr>
      <w:r>
        <w:rPr>
          <w:rFonts w:asciiTheme="minorHAnsi" w:eastAsia="Times New Roman" w:hAnsiTheme="minorHAnsi" w:cs="Arial"/>
          <w:sz w:val="22"/>
        </w:rPr>
        <w:t>Le lieu d’exécution,</w:t>
      </w:r>
    </w:p>
    <w:p w14:paraId="244DD232" w14:textId="77777777" w:rsidR="00AD2255" w:rsidRDefault="00AD2255" w:rsidP="00AD2255">
      <w:pPr>
        <w:pStyle w:val="Paragraphedeliste"/>
        <w:numPr>
          <w:ilvl w:val="0"/>
          <w:numId w:val="48"/>
        </w:numPr>
        <w:rPr>
          <w:rFonts w:asciiTheme="minorHAnsi" w:eastAsia="Times New Roman" w:hAnsiTheme="minorHAnsi" w:cs="Arial"/>
          <w:sz w:val="22"/>
        </w:rPr>
      </w:pPr>
      <w:r>
        <w:rPr>
          <w:rFonts w:asciiTheme="minorHAnsi" w:eastAsia="Times New Roman" w:hAnsiTheme="minorHAnsi" w:cs="Arial"/>
          <w:sz w:val="22"/>
        </w:rPr>
        <w:t>La durée d’exécution.</w:t>
      </w:r>
    </w:p>
    <w:p w14:paraId="58857F9C" w14:textId="77777777" w:rsidR="00AD2255" w:rsidRDefault="00AD2255" w:rsidP="00AD2255">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2BE33AEB" w14:textId="77777777" w:rsidR="00AD2255" w:rsidRPr="00A86E43" w:rsidRDefault="00AD2255" w:rsidP="00E326F3">
      <w:pPr>
        <w:pStyle w:val="v"/>
        <w:widowControl w:val="0"/>
        <w:spacing w:before="120"/>
        <w:ind w:left="556" w:firstLine="0"/>
        <w:rPr>
          <w:rFonts w:asciiTheme="minorHAnsi" w:hAnsiTheme="minorHAnsi" w:cs="Arial"/>
        </w:rPr>
      </w:pPr>
    </w:p>
    <w:p w14:paraId="478B4642" w14:textId="77777777" w:rsidR="003A4792" w:rsidRPr="00A86E43"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4F0A5C66" w14:textId="4F9B0EEE" w:rsidR="00AD2255" w:rsidRDefault="00AD2255" w:rsidP="00AD2255">
      <w:pPr>
        <w:pStyle w:val="u"/>
        <w:widowControl w:val="0"/>
        <w:numPr>
          <w:ilvl w:val="12"/>
          <w:numId w:val="0"/>
        </w:numPr>
        <w:ind w:left="561"/>
        <w:jc w:val="left"/>
        <w:rPr>
          <w:rFonts w:asciiTheme="minorHAnsi" w:hAnsiTheme="minorHAnsi" w:cstheme="minorHAnsi"/>
          <w:szCs w:val="22"/>
        </w:rPr>
      </w:pPr>
      <w:bookmarkStart w:id="20" w:name="_Toc126921979"/>
      <w:bookmarkStart w:id="21" w:name="_Toc392669637"/>
      <w:r>
        <w:rPr>
          <w:rFonts w:asciiTheme="minorHAnsi" w:hAnsiTheme="minorHAnsi" w:cstheme="minorHAnsi"/>
          <w:szCs w:val="22"/>
        </w:rPr>
        <w:t xml:space="preserve">Le montant maximal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sidR="00933158">
        <w:rPr>
          <w:rFonts w:asciiTheme="minorHAnsi" w:hAnsiTheme="minorHAnsi" w:cstheme="minorHAnsi"/>
          <w:szCs w:val="22"/>
        </w:rPr>
        <w:t>70 000</w:t>
      </w:r>
      <w:r>
        <w:rPr>
          <w:rFonts w:asciiTheme="minorHAnsi" w:hAnsiTheme="minorHAnsi" w:cstheme="minorHAnsi"/>
          <w:szCs w:val="22"/>
        </w:rPr>
        <w:t xml:space="preserve"> € HT (hors taxe)</w:t>
      </w:r>
    </w:p>
    <w:p w14:paraId="5B878A2C" w14:textId="77777777" w:rsidR="00AD2255" w:rsidRDefault="00AD2255" w:rsidP="00AD2255">
      <w:pPr>
        <w:pStyle w:val="u"/>
        <w:widowControl w:val="0"/>
        <w:numPr>
          <w:ilvl w:val="12"/>
          <w:numId w:val="0"/>
        </w:numPr>
        <w:spacing w:before="240" w:after="240"/>
        <w:ind w:left="561"/>
        <w:rPr>
          <w:rFonts w:asciiTheme="minorHAnsi" w:hAnsiTheme="minorHAnsi" w:cstheme="minorHAnsi"/>
          <w:smallCaps/>
          <w:szCs w:val="22"/>
        </w:rPr>
      </w:pPr>
      <w:r>
        <w:rPr>
          <w:rFonts w:asciiTheme="minorHAnsi" w:hAnsiTheme="minorHAnsi" w:cstheme="minorHAnsi"/>
          <w:szCs w:val="22"/>
        </w:rPr>
        <w:t xml:space="preserve">Le montant maximal correspond au plafond des montants cumulés des bons de commande passés au titre du présent </w:t>
      </w:r>
      <w:r>
        <w:rPr>
          <w:rFonts w:asciiTheme="minorHAnsi" w:hAnsiTheme="minorHAnsi" w:cstheme="minorHAnsi"/>
          <w:smallCaps/>
          <w:szCs w:val="22"/>
        </w:rPr>
        <w:t>Contrat.</w:t>
      </w:r>
    </w:p>
    <w:p w14:paraId="79CCA102" w14:textId="77777777" w:rsidR="00AD2255" w:rsidRDefault="00AD2255" w:rsidP="00AD2255">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lastRenderedPageBreak/>
        <w:t xml:space="preserve">Le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du présent </w:t>
      </w:r>
      <w:r>
        <w:rPr>
          <w:rFonts w:asciiTheme="minorHAnsi" w:eastAsia="Times New Roman" w:hAnsiTheme="minorHAnsi" w:cstheme="minorHAnsi"/>
          <w:smallCaps/>
          <w:sz w:val="22"/>
          <w:szCs w:val="22"/>
        </w:rPr>
        <w:t>Contrat.</w:t>
      </w:r>
    </w:p>
    <w:p w14:paraId="3A49C090" w14:textId="77777777" w:rsidR="00AD2255" w:rsidRDefault="00AD2255" w:rsidP="00AD2255">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AD2255" w14:paraId="35A06349" w14:textId="77777777" w:rsidTr="00AD2255">
        <w:tc>
          <w:tcPr>
            <w:tcW w:w="2693" w:type="dxa"/>
            <w:tcBorders>
              <w:top w:val="single" w:sz="2" w:space="0" w:color="auto"/>
              <w:left w:val="single" w:sz="2" w:space="0" w:color="auto"/>
              <w:bottom w:val="single" w:sz="2" w:space="0" w:color="auto"/>
              <w:right w:val="single" w:sz="2" w:space="0" w:color="auto"/>
            </w:tcBorders>
            <w:vAlign w:val="center"/>
            <w:hideMark/>
          </w:tcPr>
          <w:p w14:paraId="3A6D3173" w14:textId="77777777" w:rsidR="00AD2255" w:rsidRDefault="00AD2255">
            <w:pPr>
              <w:pStyle w:val="u"/>
              <w:widowControl w:val="0"/>
              <w:numPr>
                <w:ilvl w:val="12"/>
                <w:numId w:val="0"/>
              </w:numPr>
              <w:jc w:val="left"/>
              <w:rPr>
                <w:rFonts w:asciiTheme="minorHAnsi" w:hAnsiTheme="minorHAnsi" w:cstheme="minorHAnsi"/>
                <w:b/>
                <w:szCs w:val="22"/>
              </w:rPr>
            </w:pPr>
            <w:r>
              <w:rPr>
                <w:rFonts w:asciiTheme="minorHAnsi" w:hAnsiTheme="minorHAnsi" w:cstheme="minorHAnsi"/>
                <w:b/>
                <w:szCs w:val="22"/>
              </w:rPr>
              <w:t xml:space="preserve">Catégories de dépense du poste à bons de commande </w:t>
            </w:r>
            <w:r>
              <w:rPr>
                <w:rFonts w:asciiTheme="minorHAnsi" w:hAnsiTheme="minorHAnsi" w:cstheme="minorHAnsi"/>
                <w:b/>
                <w:szCs w:val="22"/>
                <w:highlight w:val="yellow"/>
              </w:rPr>
              <w:t>X</w:t>
            </w:r>
          </w:p>
        </w:tc>
        <w:tc>
          <w:tcPr>
            <w:tcW w:w="2126" w:type="dxa"/>
            <w:tcBorders>
              <w:top w:val="single" w:sz="2" w:space="0" w:color="auto"/>
              <w:left w:val="single" w:sz="2" w:space="0" w:color="auto"/>
              <w:bottom w:val="single" w:sz="2" w:space="0" w:color="auto"/>
              <w:right w:val="single" w:sz="2" w:space="0" w:color="auto"/>
            </w:tcBorders>
            <w:vAlign w:val="center"/>
            <w:hideMark/>
          </w:tcPr>
          <w:p w14:paraId="0A0EDA27" w14:textId="77777777" w:rsidR="00AD2255" w:rsidRDefault="00AD2255">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szCs w:val="22"/>
              </w:rPr>
              <w:t xml:space="preserve">Prix unitaires </w:t>
            </w:r>
            <w:r>
              <w:rPr>
                <w:rFonts w:asciiTheme="minorHAnsi" w:hAnsiTheme="minorHAnsi" w:cstheme="minorHAnsi"/>
                <w:b/>
                <w:szCs w:val="22"/>
              </w:rPr>
              <w:br/>
              <w:t>€ HT</w:t>
            </w:r>
          </w:p>
        </w:tc>
        <w:tc>
          <w:tcPr>
            <w:tcW w:w="1276" w:type="dxa"/>
            <w:tcBorders>
              <w:top w:val="single" w:sz="2" w:space="0" w:color="auto"/>
              <w:left w:val="single" w:sz="2" w:space="0" w:color="auto"/>
              <w:bottom w:val="single" w:sz="2" w:space="0" w:color="auto"/>
              <w:right w:val="single" w:sz="2" w:space="0" w:color="auto"/>
            </w:tcBorders>
            <w:vAlign w:val="center"/>
            <w:hideMark/>
          </w:tcPr>
          <w:p w14:paraId="76D3C7AE" w14:textId="77777777" w:rsidR="00AD2255" w:rsidRDefault="00AD2255">
            <w:pPr>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Quantité maximum</w:t>
            </w:r>
          </w:p>
        </w:tc>
      </w:tr>
      <w:tr w:rsidR="00AD2255" w14:paraId="0F54B83A" w14:textId="77777777" w:rsidTr="00AD2255">
        <w:tc>
          <w:tcPr>
            <w:tcW w:w="2693" w:type="dxa"/>
            <w:tcBorders>
              <w:top w:val="single" w:sz="2" w:space="0" w:color="auto"/>
              <w:left w:val="single" w:sz="2" w:space="0" w:color="auto"/>
              <w:bottom w:val="single" w:sz="2" w:space="0" w:color="auto"/>
              <w:right w:val="single" w:sz="2" w:space="0" w:color="auto"/>
            </w:tcBorders>
          </w:tcPr>
          <w:p w14:paraId="650DB1C6" w14:textId="77777777" w:rsidR="00AD2255" w:rsidRDefault="00AD2255">
            <w:pPr>
              <w:pStyle w:val="u"/>
              <w:widowControl w:val="0"/>
              <w:numPr>
                <w:ilvl w:val="12"/>
                <w:numId w:val="0"/>
              </w:numPr>
              <w:jc w:val="right"/>
              <w:rPr>
                <w:rFonts w:asciiTheme="minorHAnsi" w:hAnsiTheme="minorHAnsi" w:cstheme="minorHAnsi"/>
                <w:szCs w:val="22"/>
                <w:highlight w:val="yellow"/>
              </w:rPr>
            </w:pPr>
          </w:p>
        </w:tc>
        <w:tc>
          <w:tcPr>
            <w:tcW w:w="2126" w:type="dxa"/>
            <w:tcBorders>
              <w:top w:val="single" w:sz="2" w:space="0" w:color="auto"/>
              <w:left w:val="single" w:sz="2" w:space="0" w:color="auto"/>
              <w:bottom w:val="single" w:sz="2" w:space="0" w:color="auto"/>
              <w:right w:val="single" w:sz="2" w:space="0" w:color="auto"/>
            </w:tcBorders>
            <w:vAlign w:val="center"/>
          </w:tcPr>
          <w:p w14:paraId="5969D2FE" w14:textId="77777777" w:rsidR="00AD2255" w:rsidRDefault="00AD2255">
            <w:pPr>
              <w:pStyle w:val="u"/>
              <w:widowControl w:val="0"/>
              <w:numPr>
                <w:ilvl w:val="12"/>
                <w:numId w:val="0"/>
              </w:numPr>
              <w:jc w:val="center"/>
              <w:rPr>
                <w:rFonts w:asciiTheme="minorHAnsi" w:hAnsiTheme="minorHAnsi" w:cstheme="minorHAnsi"/>
                <w:szCs w:val="22"/>
                <w:highlight w:val="yellow"/>
              </w:rPr>
            </w:pPr>
          </w:p>
        </w:tc>
        <w:tc>
          <w:tcPr>
            <w:tcW w:w="1276" w:type="dxa"/>
            <w:tcBorders>
              <w:top w:val="single" w:sz="2" w:space="0" w:color="auto"/>
              <w:left w:val="single" w:sz="2" w:space="0" w:color="auto"/>
              <w:bottom w:val="single" w:sz="2" w:space="0" w:color="auto"/>
              <w:right w:val="single" w:sz="2" w:space="0" w:color="auto"/>
            </w:tcBorders>
            <w:vAlign w:val="center"/>
          </w:tcPr>
          <w:p w14:paraId="4BD040DA" w14:textId="77777777" w:rsidR="00AD2255" w:rsidRDefault="00AD2255">
            <w:pPr>
              <w:pStyle w:val="u"/>
              <w:widowControl w:val="0"/>
              <w:numPr>
                <w:ilvl w:val="12"/>
                <w:numId w:val="0"/>
              </w:numPr>
              <w:jc w:val="center"/>
              <w:rPr>
                <w:rFonts w:asciiTheme="minorHAnsi" w:hAnsiTheme="minorHAnsi" w:cstheme="minorHAnsi"/>
                <w:szCs w:val="22"/>
                <w:highlight w:val="yellow"/>
              </w:rPr>
            </w:pPr>
          </w:p>
        </w:tc>
      </w:tr>
    </w:tbl>
    <w:p w14:paraId="3D0E8AFB" w14:textId="77777777" w:rsidR="000A6D39" w:rsidRPr="00A86E43" w:rsidRDefault="000A6D39" w:rsidP="000A6D39">
      <w:pPr>
        <w:pStyle w:val="Titre2"/>
        <w:spacing w:before="120" w:after="60"/>
        <w:rPr>
          <w:rFonts w:asciiTheme="minorHAnsi" w:hAnsiTheme="minorHAnsi"/>
          <w:sz w:val="22"/>
        </w:rPr>
      </w:pPr>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126921980"/>
      <w:r w:rsidRPr="00A86E43">
        <w:rPr>
          <w:rFonts w:asciiTheme="minorHAnsi" w:hAnsiTheme="minorHAnsi"/>
          <w:sz w:val="22"/>
        </w:rPr>
        <w:t>Avance</w:t>
      </w:r>
      <w:bookmarkEnd w:id="22"/>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492A0796" w14:textId="77777777" w:rsidR="00AD2255" w:rsidRDefault="00AD2255" w:rsidP="00AD2255">
      <w:pPr>
        <w:pStyle w:val="u"/>
        <w:widowControl w:val="0"/>
        <w:numPr>
          <w:ilvl w:val="12"/>
          <w:numId w:val="0"/>
        </w:numPr>
        <w:spacing w:after="120"/>
        <w:ind w:left="561"/>
        <w:jc w:val="left"/>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6C71F013" w14:textId="77777777" w:rsidR="00AD2255" w:rsidRDefault="00AD2255" w:rsidP="00AD2255">
      <w:pPr>
        <w:pStyle w:val="u"/>
        <w:widowControl w:val="0"/>
        <w:numPr>
          <w:ilvl w:val="12"/>
          <w:numId w:val="0"/>
        </w:numPr>
        <w:spacing w:after="120"/>
        <w:ind w:left="561"/>
        <w:jc w:val="left"/>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6A1404AE" w14:textId="047E093A" w:rsidR="00AD2255" w:rsidRDefault="00AD2255" w:rsidP="00AD2255">
      <w:pPr>
        <w:pStyle w:val="u"/>
        <w:widowControl w:val="0"/>
        <w:numPr>
          <w:ilvl w:val="12"/>
          <w:numId w:val="0"/>
        </w:numPr>
        <w:spacing w:after="120"/>
        <w:ind w:left="561"/>
        <w:jc w:val="left"/>
        <w:rPr>
          <w:rFonts w:asciiTheme="minorHAnsi" w:hAnsiTheme="minorHAnsi" w:cs="Arial"/>
          <w:szCs w:val="22"/>
        </w:rPr>
      </w:pPr>
      <w:r>
        <w:rPr>
          <w:rFonts w:asciiTheme="minorHAnsi" w:hAnsiTheme="minorHAnsi" w:cs="Arial"/>
          <w:szCs w:val="22"/>
        </w:rPr>
        <w:t>Le montant cumulé des acomptes versés ne doit pas dépasser 90% du montant du contrat.</w:t>
      </w:r>
    </w:p>
    <w:p w14:paraId="1D048A1D" w14:textId="77777777" w:rsidR="00AD2255" w:rsidRDefault="00AD2255" w:rsidP="00AD2255">
      <w:pPr>
        <w:pStyle w:val="u"/>
        <w:widowControl w:val="0"/>
        <w:numPr>
          <w:ilvl w:val="12"/>
          <w:numId w:val="0"/>
        </w:numPr>
        <w:spacing w:after="120"/>
        <w:ind w:left="561"/>
        <w:jc w:val="left"/>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33B9BBB2" w14:textId="7BD043AE" w:rsidR="00DA2C30" w:rsidRDefault="00DA2C30" w:rsidP="00341BDA">
      <w:pPr>
        <w:pStyle w:val="u"/>
        <w:widowControl w:val="0"/>
        <w:numPr>
          <w:ilvl w:val="12"/>
          <w:numId w:val="0"/>
        </w:numPr>
        <w:spacing w:after="120"/>
        <w:ind w:left="561"/>
        <w:jc w:val="left"/>
        <w:rPr>
          <w:rFonts w:asciiTheme="minorHAnsi" w:hAnsiTheme="minorHAnsi" w:cs="Arial"/>
          <w:szCs w:val="22"/>
        </w:rPr>
      </w:pP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6B6C1B">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554974" w:rsidRPr="00A86E43">
        <w:rPr>
          <w:rFonts w:asciiTheme="minorHAnsi" w:hAnsiTheme="minorHAnsi" w:cs="Arial"/>
        </w:rPr>
        <w:lastRenderedPageBreak/>
        <w:t>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71ECA928" w:rsidR="00F766D6" w:rsidRPr="00A86E43" w:rsidRDefault="00F766D6" w:rsidP="00130AB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130AB0">
        <w:rPr>
          <w:rFonts w:asciiTheme="minorHAnsi" w:hAnsiTheme="minorHAnsi" w:cstheme="minorHAnsi"/>
          <w:szCs w:val="22"/>
        </w:rPr>
        <w:t>7</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7131CB16" w14:textId="4470A40E" w:rsidR="00F6667B" w:rsidRPr="00A86E43" w:rsidRDefault="00AD2255" w:rsidP="00F6667B">
      <w:pPr>
        <w:pStyle w:val="u"/>
        <w:widowControl w:val="0"/>
        <w:numPr>
          <w:ilvl w:val="0"/>
          <w:numId w:val="8"/>
        </w:numPr>
        <w:rPr>
          <w:rFonts w:asciiTheme="minorHAnsi" w:hAnsiTheme="minorHAnsi" w:cstheme="minorHAnsi"/>
          <w:szCs w:val="22"/>
        </w:rPr>
      </w:pPr>
      <w:bookmarkStart w:id="35" w:name="_Toc390691470"/>
      <w:bookmarkStart w:id="36" w:name="_Toc392669641"/>
      <w:bookmarkStart w:id="37" w:name="_Toc126921989"/>
      <w:r>
        <w:rPr>
          <w:rFonts w:asciiTheme="minorHAnsi" w:hAnsiTheme="minorHAnsi" w:cstheme="minorHAnsi"/>
          <w:szCs w:val="22"/>
        </w:rPr>
        <w:t>La c</w:t>
      </w:r>
      <w:r w:rsidR="00F6667B">
        <w:rPr>
          <w:rFonts w:asciiTheme="minorHAnsi" w:hAnsiTheme="minorHAnsi" w:cstheme="minorHAnsi"/>
          <w:szCs w:val="22"/>
        </w:rPr>
        <w:t>heffe de projet</w:t>
      </w:r>
    </w:p>
    <w:p w14:paraId="3CFE7105" w14:textId="28880378" w:rsidR="00F766D6" w:rsidRPr="00A86E43" w:rsidRDefault="00F766D6" w:rsidP="00341BDA">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30E9F39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71B9B33" w14:textId="77777777" w:rsidR="00AD2255" w:rsidRPr="00A86E43" w:rsidRDefault="00AD2255" w:rsidP="00AD2255">
      <w:pPr>
        <w:pStyle w:val="u"/>
        <w:widowControl w:val="0"/>
        <w:numPr>
          <w:ilvl w:val="0"/>
          <w:numId w:val="8"/>
        </w:numPr>
        <w:rPr>
          <w:rFonts w:asciiTheme="minorHAnsi" w:hAnsiTheme="minorHAnsi" w:cstheme="minorHAnsi"/>
          <w:szCs w:val="22"/>
        </w:rPr>
      </w:pPr>
      <w:r>
        <w:rPr>
          <w:rFonts w:asciiTheme="minorHAnsi" w:hAnsiTheme="minorHAnsi" w:cstheme="minorHAnsi"/>
          <w:szCs w:val="22"/>
        </w:rPr>
        <w:t>La cheffe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13A6ACED" w:rsidR="000A6914"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lastRenderedPageBreak/>
        <w:t>Tableau des livrables</w:t>
      </w:r>
      <w:bookmarkEnd w:id="39"/>
    </w:p>
    <w:tbl>
      <w:tblPr>
        <w:tblStyle w:val="Grilledutableau2"/>
        <w:tblW w:w="0" w:type="auto"/>
        <w:tblInd w:w="0" w:type="dxa"/>
        <w:tblLook w:val="04A0" w:firstRow="1" w:lastRow="0" w:firstColumn="1" w:lastColumn="0" w:noHBand="0" w:noVBand="1"/>
      </w:tblPr>
      <w:tblGrid>
        <w:gridCol w:w="4531"/>
        <w:gridCol w:w="4531"/>
      </w:tblGrid>
      <w:tr w:rsidR="00AD2255" w:rsidRPr="00AD2255" w14:paraId="3EE95518" w14:textId="77777777" w:rsidTr="00AD2255">
        <w:tc>
          <w:tcPr>
            <w:tcW w:w="4531" w:type="dxa"/>
            <w:tcBorders>
              <w:top w:val="single" w:sz="4" w:space="0" w:color="auto"/>
              <w:left w:val="single" w:sz="4" w:space="0" w:color="auto"/>
              <w:bottom w:val="single" w:sz="4" w:space="0" w:color="auto"/>
              <w:right w:val="single" w:sz="4" w:space="0" w:color="auto"/>
            </w:tcBorders>
            <w:hideMark/>
          </w:tcPr>
          <w:p w14:paraId="75B35EC5" w14:textId="77777777" w:rsidR="00AD2255" w:rsidRPr="00AD2255" w:rsidRDefault="00AD2255" w:rsidP="00AD2255">
            <w:pPr>
              <w:spacing w:line="240" w:lineRule="auto"/>
              <w:jc w:val="center"/>
              <w:rPr>
                <w:rFonts w:eastAsia="Arial"/>
                <w:b/>
                <w:i/>
                <w:color w:val="000000"/>
              </w:rPr>
            </w:pPr>
            <w:r w:rsidRPr="00AD2255">
              <w:rPr>
                <w:rFonts w:eastAsia="Arial"/>
                <w:b/>
                <w:i/>
                <w:color w:val="000000"/>
              </w:rPr>
              <w:t>Objectifs de la mission</w:t>
            </w:r>
          </w:p>
        </w:tc>
        <w:tc>
          <w:tcPr>
            <w:tcW w:w="4531" w:type="dxa"/>
            <w:tcBorders>
              <w:top w:val="single" w:sz="4" w:space="0" w:color="auto"/>
              <w:left w:val="single" w:sz="4" w:space="0" w:color="auto"/>
              <w:bottom w:val="single" w:sz="4" w:space="0" w:color="auto"/>
              <w:right w:val="single" w:sz="4" w:space="0" w:color="auto"/>
            </w:tcBorders>
            <w:hideMark/>
          </w:tcPr>
          <w:p w14:paraId="7D4799EF" w14:textId="77777777" w:rsidR="00AD2255" w:rsidRPr="00AD2255" w:rsidRDefault="00AD2255" w:rsidP="00AD2255">
            <w:pPr>
              <w:spacing w:line="240" w:lineRule="auto"/>
              <w:jc w:val="center"/>
              <w:rPr>
                <w:rFonts w:eastAsia="Arial"/>
                <w:b/>
                <w:i/>
                <w:color w:val="000000"/>
              </w:rPr>
            </w:pPr>
            <w:r w:rsidRPr="00AD2255">
              <w:rPr>
                <w:rFonts w:eastAsia="Arial"/>
                <w:b/>
                <w:i/>
                <w:color w:val="000000"/>
              </w:rPr>
              <w:t>Livrables attendus</w:t>
            </w:r>
          </w:p>
        </w:tc>
      </w:tr>
      <w:tr w:rsidR="00AD2255" w:rsidRPr="00AD2255" w14:paraId="591E4DCD" w14:textId="77777777" w:rsidTr="00AD2255">
        <w:tc>
          <w:tcPr>
            <w:tcW w:w="4531" w:type="dxa"/>
            <w:tcBorders>
              <w:top w:val="single" w:sz="4" w:space="0" w:color="auto"/>
              <w:left w:val="single" w:sz="4" w:space="0" w:color="auto"/>
              <w:bottom w:val="single" w:sz="4" w:space="0" w:color="auto"/>
              <w:right w:val="single" w:sz="4" w:space="0" w:color="auto"/>
            </w:tcBorders>
            <w:hideMark/>
          </w:tcPr>
          <w:p w14:paraId="18724985" w14:textId="77777777" w:rsidR="00AD2255" w:rsidRPr="00AD2255" w:rsidRDefault="00AD2255" w:rsidP="00AD2255">
            <w:pPr>
              <w:spacing w:line="240" w:lineRule="auto"/>
              <w:rPr>
                <w:rFonts w:eastAsia="Arial"/>
                <w:color w:val="000000"/>
              </w:rPr>
            </w:pPr>
            <w:r w:rsidRPr="00AD2255">
              <w:rPr>
                <w:rFonts w:eastAsia="Arial"/>
              </w:rPr>
              <w:t>Concevoir et mettre en place des outils de suivi adaptés en lien avec la chargée de projet « assistance technique » : calendrier prévisionnel, espace de partage de connaissances </w:t>
            </w:r>
          </w:p>
        </w:tc>
        <w:tc>
          <w:tcPr>
            <w:tcW w:w="4531" w:type="dxa"/>
            <w:tcBorders>
              <w:top w:val="single" w:sz="4" w:space="0" w:color="auto"/>
              <w:left w:val="single" w:sz="4" w:space="0" w:color="auto"/>
              <w:bottom w:val="single" w:sz="4" w:space="0" w:color="auto"/>
              <w:right w:val="single" w:sz="4" w:space="0" w:color="auto"/>
            </w:tcBorders>
            <w:hideMark/>
          </w:tcPr>
          <w:p w14:paraId="737B37F3" w14:textId="77777777" w:rsidR="00AD2255" w:rsidRPr="00AD2255" w:rsidRDefault="00AD2255" w:rsidP="00AD2255">
            <w:pPr>
              <w:spacing w:line="240" w:lineRule="auto"/>
              <w:jc w:val="both"/>
              <w:rPr>
                <w:rFonts w:eastAsia="Arial"/>
                <w:color w:val="000000"/>
              </w:rPr>
            </w:pPr>
            <w:r w:rsidRPr="00AD2255">
              <w:rPr>
                <w:rFonts w:eastAsia="Arial"/>
                <w:color w:val="000000"/>
              </w:rPr>
              <w:t>Outils de suivi opérationnel.</w:t>
            </w:r>
          </w:p>
        </w:tc>
      </w:tr>
      <w:tr w:rsidR="00AD2255" w:rsidRPr="00AD2255" w14:paraId="1781B8F9" w14:textId="77777777" w:rsidTr="00AD2255">
        <w:tc>
          <w:tcPr>
            <w:tcW w:w="4531" w:type="dxa"/>
            <w:tcBorders>
              <w:top w:val="single" w:sz="4" w:space="0" w:color="auto"/>
              <w:left w:val="single" w:sz="4" w:space="0" w:color="auto"/>
              <w:bottom w:val="single" w:sz="4" w:space="0" w:color="auto"/>
              <w:right w:val="single" w:sz="4" w:space="0" w:color="auto"/>
            </w:tcBorders>
            <w:hideMark/>
          </w:tcPr>
          <w:p w14:paraId="7A9B9A4B" w14:textId="77777777" w:rsidR="00AD2255" w:rsidRPr="00AD2255" w:rsidRDefault="00AD2255" w:rsidP="00AD2255">
            <w:pPr>
              <w:spacing w:line="240" w:lineRule="auto"/>
              <w:jc w:val="both"/>
              <w:rPr>
                <w:rFonts w:eastAsia="Arial"/>
                <w:color w:val="000000"/>
              </w:rPr>
            </w:pPr>
            <w:r w:rsidRPr="00AD2255">
              <w:rPr>
                <w:rFonts w:eastAsia="Arial"/>
              </w:rPr>
              <w:t>Réaliser une relecture technique des livrables produits par les prestataires (formulation de commentaires ou propositions d’amélioration pour les livrables produits) </w:t>
            </w:r>
          </w:p>
        </w:tc>
        <w:tc>
          <w:tcPr>
            <w:tcW w:w="4531" w:type="dxa"/>
            <w:tcBorders>
              <w:top w:val="single" w:sz="4" w:space="0" w:color="auto"/>
              <w:left w:val="single" w:sz="4" w:space="0" w:color="auto"/>
              <w:bottom w:val="single" w:sz="4" w:space="0" w:color="auto"/>
              <w:right w:val="single" w:sz="4" w:space="0" w:color="auto"/>
            </w:tcBorders>
            <w:hideMark/>
          </w:tcPr>
          <w:p w14:paraId="3E7B33DF" w14:textId="77777777" w:rsidR="00AD2255" w:rsidRPr="00AD2255" w:rsidRDefault="00AD2255" w:rsidP="00AD2255">
            <w:pPr>
              <w:spacing w:line="240" w:lineRule="auto"/>
              <w:jc w:val="both"/>
              <w:rPr>
                <w:rFonts w:eastAsia="Arial"/>
                <w:color w:val="000000"/>
              </w:rPr>
            </w:pPr>
            <w:r w:rsidRPr="00AD2255">
              <w:rPr>
                <w:rFonts w:eastAsia="Arial"/>
                <w:color w:val="000000"/>
              </w:rPr>
              <w:t>Livrables des prestataires agrémentés d’avis et commentaires fournis par l’</w:t>
            </w:r>
            <w:proofErr w:type="spellStart"/>
            <w:r w:rsidRPr="00AD2255">
              <w:rPr>
                <w:rFonts w:eastAsia="Arial"/>
                <w:color w:val="000000"/>
              </w:rPr>
              <w:t>expert.e</w:t>
            </w:r>
            <w:proofErr w:type="spellEnd"/>
            <w:r w:rsidRPr="00AD2255">
              <w:rPr>
                <w:rFonts w:eastAsia="Arial"/>
                <w:color w:val="000000"/>
              </w:rPr>
              <w:t>.</w:t>
            </w:r>
          </w:p>
        </w:tc>
      </w:tr>
      <w:tr w:rsidR="00AD2255" w:rsidRPr="00AD2255" w14:paraId="308793C3" w14:textId="77777777" w:rsidTr="00AD2255">
        <w:tc>
          <w:tcPr>
            <w:tcW w:w="4531" w:type="dxa"/>
            <w:tcBorders>
              <w:top w:val="single" w:sz="4" w:space="0" w:color="auto"/>
              <w:left w:val="single" w:sz="4" w:space="0" w:color="auto"/>
              <w:bottom w:val="single" w:sz="4" w:space="0" w:color="auto"/>
              <w:right w:val="single" w:sz="4" w:space="0" w:color="auto"/>
            </w:tcBorders>
            <w:hideMark/>
          </w:tcPr>
          <w:p w14:paraId="66A1DC75" w14:textId="77777777" w:rsidR="00AD2255" w:rsidRPr="00AD2255" w:rsidRDefault="00AD2255" w:rsidP="00AD2255">
            <w:pPr>
              <w:spacing w:line="240" w:lineRule="auto"/>
              <w:jc w:val="both"/>
              <w:rPr>
                <w:rFonts w:eastAsia="Arial"/>
              </w:rPr>
            </w:pPr>
            <w:r w:rsidRPr="00AD2255">
              <w:rPr>
                <w:rFonts w:eastAsia="Arial"/>
              </w:rPr>
              <w:t>Assurer la capitalisation des résultats et enseignements issus de la feuille de route, tout en renforçant l’appropriation et la pérennité des livrables.</w:t>
            </w:r>
          </w:p>
        </w:tc>
        <w:tc>
          <w:tcPr>
            <w:tcW w:w="4531" w:type="dxa"/>
            <w:tcBorders>
              <w:top w:val="single" w:sz="4" w:space="0" w:color="auto"/>
              <w:left w:val="single" w:sz="4" w:space="0" w:color="auto"/>
              <w:bottom w:val="single" w:sz="4" w:space="0" w:color="auto"/>
              <w:right w:val="single" w:sz="4" w:space="0" w:color="auto"/>
            </w:tcBorders>
            <w:hideMark/>
          </w:tcPr>
          <w:p w14:paraId="6A935097" w14:textId="77777777" w:rsidR="00AD2255" w:rsidRPr="00AD2255" w:rsidRDefault="00AD2255" w:rsidP="00AD2255">
            <w:pPr>
              <w:spacing w:line="240" w:lineRule="auto"/>
              <w:jc w:val="both"/>
              <w:rPr>
                <w:rFonts w:eastAsia="Arial"/>
                <w:color w:val="000000"/>
              </w:rPr>
            </w:pPr>
            <w:r w:rsidRPr="00AD2255">
              <w:rPr>
                <w:rFonts w:eastAsia="Arial"/>
                <w:color w:val="000000"/>
              </w:rPr>
              <w:t>Guide de capitalisation stratégique incluant (i) les leçons apprises, (ii) les outils testés et (iii) les recommandations pour le déploiement national.</w:t>
            </w:r>
          </w:p>
        </w:tc>
      </w:tr>
    </w:tbl>
    <w:p w14:paraId="7C44BD03" w14:textId="04D5C2CB" w:rsidR="00AC307B" w:rsidRPr="00AC307B" w:rsidRDefault="00AC307B" w:rsidP="00AC307B"/>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3"/>
      <w:bookmarkEnd w:id="44"/>
    </w:p>
    <w:p w14:paraId="211EA0ED" w14:textId="2A8B5034" w:rsidR="00E25D2D" w:rsidRPr="00A86E43" w:rsidRDefault="005563C9" w:rsidP="00BC28CB">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BC28CB">
        <w:rPr>
          <w:rFonts w:asciiTheme="minorHAnsi" w:hAnsiTheme="minorHAnsi" w:cstheme="minorHAnsi"/>
          <w:szCs w:val="22"/>
        </w:rPr>
        <w:t>Tunisie</w:t>
      </w:r>
      <w:r w:rsidR="007221FF">
        <w:rPr>
          <w:rFonts w:asciiTheme="minorHAnsi" w:hAnsiTheme="minorHAnsi" w:cstheme="minorHAnsi"/>
          <w:szCs w:val="22"/>
        </w:rPr>
        <w:t xml:space="preserve"> et/ou à distance</w:t>
      </w:r>
      <w:r w:rsidR="00BC28CB">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6B6C1B">
      <w:pPr>
        <w:pStyle w:val="u"/>
        <w:widowControl w:val="0"/>
        <w:numPr>
          <w:ilvl w:val="0"/>
          <w:numId w:val="8"/>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6B6C1B">
      <w:pPr>
        <w:pStyle w:val="u"/>
        <w:widowControl w:val="0"/>
        <w:numPr>
          <w:ilvl w:val="0"/>
          <w:numId w:val="8"/>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86E43" w:rsidRDefault="00E25860"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w:t>
      </w:r>
      <w:r w:rsidRPr="00A86E43">
        <w:rPr>
          <w:rFonts w:asciiTheme="minorHAnsi" w:hAnsiTheme="minorHAnsi" w:cstheme="minorHAnsi"/>
          <w:szCs w:val="22"/>
        </w:rPr>
        <w:lastRenderedPageBreak/>
        <w:t xml:space="preserve">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1223326" w14:textId="45120145" w:rsidR="00F6667B" w:rsidRPr="00F6667B" w:rsidRDefault="00F6667B" w:rsidP="00F6667B">
            <w:pPr>
              <w:widowControl w:val="0"/>
              <w:numPr>
                <w:ilvl w:val="12"/>
                <w:numId w:val="0"/>
              </w:numPr>
              <w:spacing w:line="240" w:lineRule="auto"/>
              <w:rPr>
                <w:rFonts w:asciiTheme="minorHAnsi" w:hAnsiTheme="minorHAnsi" w:cstheme="minorHAnsi"/>
                <w:sz w:val="22"/>
                <w:szCs w:val="22"/>
              </w:rPr>
            </w:pPr>
            <w:r w:rsidRPr="00F6667B">
              <w:rPr>
                <w:rFonts w:asciiTheme="minorHAnsi" w:hAnsiTheme="minorHAnsi" w:cstheme="minorHAnsi"/>
                <w:sz w:val="22"/>
                <w:szCs w:val="22"/>
              </w:rPr>
              <w:t>Cheffe de projet</w:t>
            </w:r>
          </w:p>
          <w:p w14:paraId="2FC7BD2B" w14:textId="01DBEC92" w:rsidR="00F6667B" w:rsidRDefault="00D83D43" w:rsidP="00F6667B">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Jennifer JONES CHAPET</w:t>
            </w:r>
          </w:p>
          <w:p w14:paraId="38DD0932" w14:textId="6F9B3185" w:rsidR="00D07897" w:rsidRPr="00F6667B" w:rsidRDefault="00D07897" w:rsidP="00F6667B">
            <w:pPr>
              <w:widowControl w:val="0"/>
              <w:numPr>
                <w:ilvl w:val="12"/>
                <w:numId w:val="0"/>
              </w:numPr>
              <w:spacing w:line="240" w:lineRule="auto"/>
              <w:jc w:val="both"/>
              <w:rPr>
                <w:rFonts w:asciiTheme="minorHAnsi" w:hAnsiTheme="minorHAnsi" w:cstheme="minorHAnsi"/>
                <w:sz w:val="22"/>
                <w:szCs w:val="22"/>
              </w:rPr>
            </w:pPr>
            <w:r w:rsidRPr="00F6667B">
              <w:rPr>
                <w:rFonts w:asciiTheme="minorHAnsi" w:hAnsiTheme="minorHAnsi" w:cstheme="minorHAnsi"/>
                <w:sz w:val="22"/>
                <w:szCs w:val="22"/>
              </w:rPr>
              <w:t xml:space="preserve">Département </w:t>
            </w:r>
            <w:r w:rsidR="00BC28CB" w:rsidRPr="00F6667B">
              <w:rPr>
                <w:rFonts w:asciiTheme="minorHAnsi" w:hAnsiTheme="minorHAnsi" w:cstheme="minorHAnsi"/>
                <w:sz w:val="22"/>
                <w:szCs w:val="22"/>
              </w:rPr>
              <w:t>EDI</w:t>
            </w:r>
          </w:p>
          <w:p w14:paraId="414E5990" w14:textId="77777777" w:rsidR="00BC28CB" w:rsidRPr="00BC28CB" w:rsidRDefault="00BC28CB" w:rsidP="00BC28CB">
            <w:pPr>
              <w:widowControl w:val="0"/>
              <w:numPr>
                <w:ilvl w:val="12"/>
                <w:numId w:val="0"/>
              </w:numPr>
              <w:spacing w:line="240" w:lineRule="auto"/>
              <w:rPr>
                <w:rFonts w:asciiTheme="minorHAnsi" w:hAnsiTheme="minorHAnsi" w:cstheme="minorHAnsi"/>
                <w:sz w:val="22"/>
                <w:szCs w:val="22"/>
              </w:rPr>
            </w:pPr>
            <w:r w:rsidRPr="00BC28CB">
              <w:rPr>
                <w:rFonts w:asciiTheme="minorHAnsi" w:hAnsiTheme="minorHAnsi" w:cstheme="minorHAnsi"/>
                <w:sz w:val="22"/>
                <w:szCs w:val="22"/>
              </w:rPr>
              <w:t xml:space="preserve">20 Rue Ibn </w:t>
            </w:r>
            <w:proofErr w:type="spellStart"/>
            <w:r w:rsidRPr="00BC28CB">
              <w:rPr>
                <w:rFonts w:asciiTheme="minorHAnsi" w:hAnsiTheme="minorHAnsi" w:cstheme="minorHAnsi"/>
                <w:sz w:val="22"/>
                <w:szCs w:val="22"/>
              </w:rPr>
              <w:t>Nafis</w:t>
            </w:r>
            <w:proofErr w:type="spellEnd"/>
            <w:r w:rsidRPr="00BC28CB">
              <w:rPr>
                <w:rFonts w:asciiTheme="minorHAnsi" w:hAnsiTheme="minorHAnsi" w:cstheme="minorHAnsi"/>
                <w:sz w:val="22"/>
                <w:szCs w:val="22"/>
              </w:rPr>
              <w:t xml:space="preserve"> – SOPIC Building </w:t>
            </w:r>
          </w:p>
          <w:p w14:paraId="011F9325" w14:textId="562CB622" w:rsidR="00D07897" w:rsidRPr="00A86E43" w:rsidRDefault="00BC28CB" w:rsidP="00BC28CB">
            <w:pPr>
              <w:widowControl w:val="0"/>
              <w:numPr>
                <w:ilvl w:val="12"/>
                <w:numId w:val="0"/>
              </w:numPr>
              <w:spacing w:line="240" w:lineRule="auto"/>
              <w:jc w:val="both"/>
              <w:rPr>
                <w:rFonts w:asciiTheme="minorHAnsi" w:hAnsiTheme="minorHAnsi" w:cstheme="minorHAnsi"/>
                <w:sz w:val="22"/>
                <w:szCs w:val="22"/>
                <w:highlight w:val="yellow"/>
              </w:rPr>
            </w:pPr>
            <w:r w:rsidRPr="00BC28CB">
              <w:rPr>
                <w:rFonts w:asciiTheme="minorHAnsi" w:hAnsiTheme="minorHAnsi" w:cstheme="minorHAnsi"/>
                <w:sz w:val="22"/>
                <w:szCs w:val="22"/>
              </w:rPr>
              <w:t xml:space="preserve">ZI </w:t>
            </w:r>
            <w:proofErr w:type="spellStart"/>
            <w:r w:rsidRPr="00BC28CB">
              <w:rPr>
                <w:rFonts w:asciiTheme="minorHAnsi" w:hAnsiTheme="minorHAnsi" w:cstheme="minorHAnsi"/>
                <w:sz w:val="22"/>
                <w:szCs w:val="22"/>
              </w:rPr>
              <w:t>Kheireddine</w:t>
            </w:r>
            <w:proofErr w:type="spellEnd"/>
            <w:r w:rsidRPr="00BC28CB">
              <w:rPr>
                <w:rFonts w:asciiTheme="minorHAnsi" w:hAnsiTheme="minorHAnsi" w:cstheme="minorHAnsi"/>
                <w:sz w:val="22"/>
                <w:szCs w:val="22"/>
              </w:rPr>
              <w:t xml:space="preserve"> Lac 3, Tunis</w:t>
            </w:r>
            <w:r>
              <w:rPr>
                <w:rFonts w:asciiTheme="minorHAnsi" w:hAnsiTheme="minorHAnsi" w:cstheme="minorHAnsi"/>
                <w:sz w:val="22"/>
                <w:szCs w:val="22"/>
              </w:rPr>
              <w:t>, Tunisie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26922002"/>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lastRenderedPageBreak/>
        <w:t>carton</w:t>
      </w:r>
      <w:proofErr w:type="gramEnd"/>
      <w:r>
        <w:rPr>
          <w:rFonts w:asciiTheme="minorHAnsi" w:eastAsia="Calibri" w:hAnsiTheme="minorHAnsi" w:cstheme="minorHAnsi"/>
          <w:sz w:val="22"/>
          <w:szCs w:val="22"/>
          <w:lang w:eastAsia="en-US"/>
        </w:rPr>
        <w:t> ;</w:t>
      </w:r>
    </w:p>
    <w:p w14:paraId="088038C3"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26922003"/>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1E270E30"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30AB0">
        <w:rPr>
          <w:rFonts w:asciiTheme="minorHAnsi" w:hAnsiTheme="minorHAnsi" w:cs="Arial"/>
          <w:smallCaps/>
          <w:szCs w:val="22"/>
        </w:rPr>
        <w:t xml:space="preserve">Expertise </w:t>
      </w:r>
      <w:proofErr w:type="gramStart"/>
      <w:r w:rsidR="000F3797" w:rsidRPr="00130AB0">
        <w:rPr>
          <w:rFonts w:asciiTheme="minorHAnsi" w:hAnsiTheme="minorHAnsi" w:cs="Arial"/>
          <w:smallCaps/>
          <w:szCs w:val="22"/>
        </w:rPr>
        <w:t>France</w:t>
      </w:r>
      <w:r w:rsidRPr="00130AB0">
        <w:rPr>
          <w:rFonts w:asciiTheme="minorHAnsi" w:hAnsiTheme="minorHAnsi" w:cs="Arial"/>
          <w:szCs w:val="22"/>
        </w:rPr>
        <w:t>;</w:t>
      </w:r>
      <w:proofErr w:type="gramEnd"/>
    </w:p>
    <w:p w14:paraId="14FF8CBF" w14:textId="0566E2EC"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La mise à jour d’éléments techniques (précisions sur les livrables</w:t>
      </w:r>
      <w:r w:rsidR="00BC28CB" w:rsidRPr="00130AB0">
        <w:rPr>
          <w:rFonts w:asciiTheme="minorHAnsi" w:hAnsiTheme="minorHAnsi" w:cs="Arial"/>
          <w:szCs w:val="22"/>
        </w:rPr>
        <w:t xml:space="preserve"> </w:t>
      </w:r>
      <w:r w:rsidRPr="00130AB0">
        <w:rPr>
          <w:rFonts w:asciiTheme="minorHAnsi" w:hAnsiTheme="minorHAnsi" w:cs="Arial"/>
          <w:szCs w:val="22"/>
        </w:rPr>
        <w:t>…).</w:t>
      </w:r>
    </w:p>
    <w:p w14:paraId="2AC74079" w14:textId="073C5363" w:rsidR="006E576B" w:rsidRDefault="009766DB" w:rsidP="00BC28CB">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par la conclusion d’un avenant.</w:t>
      </w:r>
    </w:p>
    <w:p w14:paraId="39012791" w14:textId="77777777" w:rsidR="00C64382" w:rsidRPr="00A86E43"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4"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126922009"/>
      <w:bookmarkStart w:id="66" w:name="_Toc392669651"/>
      <w:r w:rsidRPr="00A86E43">
        <w:rPr>
          <w:rFonts w:asciiTheme="minorHAnsi" w:hAnsiTheme="minorHAnsi"/>
          <w:sz w:val="22"/>
          <w:szCs w:val="22"/>
        </w:rPr>
        <w:lastRenderedPageBreak/>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126922010"/>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126922011"/>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126922012"/>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126922013"/>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126922014"/>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126922015"/>
      <w:bookmarkEnd w:id="6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6"/>
      <w:r w:rsidRPr="00A86E43">
        <w:rPr>
          <w:rFonts w:asciiTheme="minorHAnsi" w:hAnsiTheme="minorHAnsi" w:cstheme="minorHAnsi"/>
          <w:sz w:val="22"/>
          <w:szCs w:val="22"/>
        </w:rPr>
        <w:t>Modalités générales de résiliation</w:t>
      </w:r>
      <w:bookmarkEnd w:id="73"/>
    </w:p>
    <w:p w14:paraId="1D7F1F4E" w14:textId="5F51264C" w:rsidR="0000635E" w:rsidRPr="00A86E43" w:rsidRDefault="0000635E" w:rsidP="00130AB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130AB0">
        <w:rPr>
          <w:rFonts w:asciiTheme="minorHAnsi" w:hAnsiTheme="minorHAnsi" w:cstheme="minorHAnsi"/>
          <w:sz w:val="22"/>
          <w:szCs w:val="22"/>
        </w:rPr>
        <w:t>39</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126922018"/>
      <w:r w:rsidRPr="00A86E43">
        <w:rPr>
          <w:rFonts w:asciiTheme="minorHAnsi" w:hAnsiTheme="minorHAnsi" w:cstheme="minorHAnsi"/>
          <w:sz w:val="22"/>
          <w:szCs w:val="22"/>
        </w:rPr>
        <w:lastRenderedPageBreak/>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19"/>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26922020"/>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2692202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59BB687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w:t>
      </w:r>
      <w:r w:rsidRPr="00A86E43">
        <w:rPr>
          <w:rFonts w:asciiTheme="minorHAnsi" w:eastAsia="Times New Roman" w:hAnsiTheme="minorHAnsi" w:cstheme="minorHAnsi"/>
          <w:sz w:val="22"/>
        </w:rPr>
        <w:lastRenderedPageBreak/>
        <w:t xml:space="preserve">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C1A5C0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6" w:name="_Toc69226591"/>
      <w:r w:rsidR="00BC28CB">
        <w:rPr>
          <w:rFonts w:asciiTheme="minorHAnsi" w:eastAsia="Times New Roman" w:hAnsiTheme="minorHAnsi" w:cstheme="minorHAnsi"/>
          <w:sz w:val="22"/>
        </w:rPr>
        <w:t>a CNIL.)</w:t>
      </w:r>
    </w:p>
    <w:bookmarkEnd w:id="126"/>
    <w:p w14:paraId="02EA39B7" w14:textId="346AC1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5D96AF74"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sidR="00BC28CB">
        <w:rPr>
          <w:rFonts w:asciiTheme="minorHAnsi" w:eastAsia="Times New Roman" w:hAnsiTheme="minorHAnsi" w:cstheme="minorHAnsi"/>
          <w:sz w:val="22"/>
        </w:rPr>
        <w:t>ect des dispositions précitées.</w:t>
      </w:r>
    </w:p>
    <w:p w14:paraId="7091ADDB" w14:textId="77777777" w:rsidR="002A19B9" w:rsidRPr="00A86E43"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7"/>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8"/>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lastRenderedPageBreak/>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Les conclusions </w:t>
      </w:r>
      <w:proofErr w:type="gramStart"/>
      <w:r w:rsidRPr="00343978">
        <w:rPr>
          <w:rFonts w:asciiTheme="minorHAnsi" w:hAnsiTheme="minorHAnsi" w:cstheme="minorHAnsi"/>
          <w:sz w:val="22"/>
          <w:szCs w:val="22"/>
        </w:rPr>
        <w:t>du  rapport</w:t>
      </w:r>
      <w:proofErr w:type="gramEnd"/>
      <w:r w:rsidRPr="00343978">
        <w:rPr>
          <w:rFonts w:asciiTheme="minorHAnsi" w:hAnsiTheme="minorHAnsi" w:cstheme="minorHAnsi"/>
          <w:sz w:val="22"/>
          <w:szCs w:val="22"/>
        </w:rPr>
        <w:t xml:space="preserve">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 xml:space="preserve">Le refus du contractant de se conformer aux exercices d’audits et/ou à leurs conclusions pourra entrainer la résiliation de plein droit par Expertise France du présent contrat sans </w:t>
      </w:r>
      <w:proofErr w:type="gramStart"/>
      <w:r w:rsidRPr="00343978">
        <w:rPr>
          <w:rFonts w:asciiTheme="minorHAnsi" w:hAnsiTheme="minorHAnsi" w:cstheme="minorHAnsi"/>
          <w:szCs w:val="22"/>
        </w:rPr>
        <w:t>indemnité.</w:t>
      </w:r>
      <w:r w:rsidR="00895982" w:rsidRPr="00343978">
        <w:rPr>
          <w:rFonts w:asciiTheme="minorHAnsi" w:hAnsiTheme="minorHAnsi" w:cstheme="minorHAnsi"/>
          <w:szCs w:val="22"/>
        </w:rPr>
        <w:t>.</w:t>
      </w:r>
      <w:proofErr w:type="gramEnd"/>
      <w:r w:rsidR="00895982" w:rsidRPr="00343978" w:rsidDel="00895982">
        <w:rPr>
          <w:rFonts w:asciiTheme="minorHAnsi" w:hAnsiTheme="minorHAnsi" w:cstheme="minorHAnsi"/>
          <w:szCs w:val="22"/>
        </w:rPr>
        <w:t xml:space="preserve"> </w:t>
      </w:r>
    </w:p>
    <w:p w14:paraId="1F0CCA3C" w14:textId="7D0AFFC0" w:rsidR="00CE4511" w:rsidRPr="00A86E43"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2024"/>
      <w:r w:rsidRPr="00A86E43">
        <w:rPr>
          <w:rFonts w:asciiTheme="minorHAnsi" w:hAnsiTheme="minorHAnsi"/>
          <w:b/>
          <w:caps/>
          <w:sz w:val="24"/>
          <w:u w:val="single"/>
        </w:rPr>
        <w:t>Dispositions finales</w:t>
      </w:r>
      <w:bookmarkEnd w:id="129"/>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6B6C1B">
      <w:pPr>
        <w:pStyle w:val="En-tte"/>
        <w:numPr>
          <w:ilvl w:val="0"/>
          <w:numId w:val="20"/>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w:t>
      </w:r>
      <w:r w:rsidR="00226D8C">
        <w:rPr>
          <w:rFonts w:ascii="Calibri" w:hAnsi="Calibri"/>
          <w:sz w:val="22"/>
        </w:rPr>
        <w:lastRenderedPageBreak/>
        <w:t xml:space="preserve">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6B6C1B">
      <w:pPr>
        <w:pStyle w:val="En-tte"/>
        <w:numPr>
          <w:ilvl w:val="0"/>
          <w:numId w:val="20"/>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6B6C1B">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6B6C1B">
      <w:pPr>
        <w:pStyle w:val="En-tte"/>
        <w:numPr>
          <w:ilvl w:val="0"/>
          <w:numId w:val="20"/>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r w:rsidR="00F6667B">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C5ED7" w14:textId="77777777" w:rsidR="00C978C8" w:rsidRDefault="00C978C8">
      <w:r>
        <w:separator/>
      </w:r>
    </w:p>
  </w:endnote>
  <w:endnote w:type="continuationSeparator" w:id="0">
    <w:p w14:paraId="097C0A75" w14:textId="77777777" w:rsidR="00C978C8" w:rsidRDefault="00C9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A00002EF" w:usb1="40000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221FF" w:rsidRDefault="007221F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274DA119" w:rsidR="007221FF" w:rsidRDefault="007221F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A10F4">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A10F4">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7221FF" w:rsidRDefault="00C978C8"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221FF" w:rsidRDefault="007221F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A3EF467" w:rsidR="007221FF" w:rsidRDefault="007221F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A10F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A10F4">
              <w:rPr>
                <w:rFonts w:asciiTheme="minorHAnsi" w:hAnsiTheme="minorHAnsi"/>
                <w:b/>
                <w:bCs/>
                <w:noProof/>
                <w:sz w:val="22"/>
                <w:szCs w:val="22"/>
              </w:rPr>
              <w:t>22</w:t>
            </w:r>
            <w:r>
              <w:rPr>
                <w:rFonts w:asciiTheme="minorHAnsi" w:hAnsiTheme="minorHAnsi"/>
                <w:b/>
                <w:bCs/>
                <w:sz w:val="22"/>
                <w:szCs w:val="22"/>
              </w:rPr>
              <w:fldChar w:fldCharType="end"/>
            </w:r>
          </w:p>
          <w:p w14:paraId="464BBB64" w14:textId="41962DF6" w:rsidR="007221FF" w:rsidRDefault="007221F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7221FF" w:rsidRDefault="007221F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7221FF" w:rsidRPr="00065565" w:rsidRDefault="007221F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221FF" w:rsidRDefault="007221FF">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221FF" w:rsidRPr="00EE0FDD" w:rsidRDefault="007221F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85F4943" w:rsidR="007221FF" w:rsidRPr="00FF1F8E" w:rsidRDefault="007221F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A10F4">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A10F4">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87D56" w14:textId="77777777" w:rsidR="00C978C8" w:rsidRDefault="00C978C8">
      <w:r>
        <w:separator/>
      </w:r>
    </w:p>
  </w:footnote>
  <w:footnote w:type="continuationSeparator" w:id="0">
    <w:p w14:paraId="09B91E82" w14:textId="77777777" w:rsidR="00C978C8" w:rsidRDefault="00C978C8">
      <w:r>
        <w:continuationSeparator/>
      </w:r>
    </w:p>
  </w:footnote>
  <w:footnote w:id="1">
    <w:p w14:paraId="63ABC744" w14:textId="77777777" w:rsidR="007221FF" w:rsidRPr="00A86E43" w:rsidRDefault="007221F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7221FF" w:rsidRDefault="007221F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221FF" w:rsidRPr="00707B69" w:rsidRDefault="007221F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221FF" w:rsidRPr="00AC48DD" w:rsidRDefault="007221F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221FF" w:rsidRDefault="007221F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221FF" w:rsidRPr="00AC48DD" w:rsidRDefault="007221F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221FF" w:rsidRDefault="007221F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221FF" w:rsidRDefault="007221F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221FF" w:rsidRPr="00707B69" w:rsidRDefault="007221F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221FF" w:rsidRPr="00AC48DD" w:rsidRDefault="007221F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221FF" w:rsidRDefault="007221F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221FF" w:rsidRPr="00AC48DD" w:rsidRDefault="007221F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221FF" w:rsidRPr="00707B69" w:rsidRDefault="007221F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221FF" w:rsidRPr="00AC48DD" w:rsidRDefault="007221F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221FF" w:rsidRDefault="007221F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221FF" w:rsidRPr="00996FEA" w:rsidRDefault="007221F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9"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0"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1"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5"/>
  </w:num>
  <w:num w:numId="4">
    <w:abstractNumId w:val="4"/>
  </w:num>
  <w:num w:numId="5">
    <w:abstractNumId w:val="26"/>
  </w:num>
  <w:num w:numId="6">
    <w:abstractNumId w:val="9"/>
  </w:num>
  <w:num w:numId="7">
    <w:abstractNumId w:val="14"/>
  </w:num>
  <w:num w:numId="8">
    <w:abstractNumId w:val="18"/>
  </w:num>
  <w:num w:numId="9">
    <w:abstractNumId w:val="13"/>
  </w:num>
  <w:num w:numId="10">
    <w:abstractNumId w:val="39"/>
  </w:num>
  <w:num w:numId="11">
    <w:abstractNumId w:val="44"/>
  </w:num>
  <w:num w:numId="12">
    <w:abstractNumId w:val="27"/>
  </w:num>
  <w:num w:numId="13">
    <w:abstractNumId w:val="7"/>
  </w:num>
  <w:num w:numId="14">
    <w:abstractNumId w:val="37"/>
  </w:num>
  <w:num w:numId="15">
    <w:abstractNumId w:val="30"/>
  </w:num>
  <w:num w:numId="16">
    <w:abstractNumId w:val="10"/>
  </w:num>
  <w:num w:numId="17">
    <w:abstractNumId w:val="6"/>
  </w:num>
  <w:num w:numId="18">
    <w:abstractNumId w:val="24"/>
  </w:num>
  <w:num w:numId="19">
    <w:abstractNumId w:val="42"/>
  </w:num>
  <w:num w:numId="20">
    <w:abstractNumId w:val="16"/>
  </w:num>
  <w:num w:numId="21">
    <w:abstractNumId w:val="25"/>
  </w:num>
  <w:num w:numId="22">
    <w:abstractNumId w:val="20"/>
  </w:num>
  <w:num w:numId="23">
    <w:abstractNumId w:val="16"/>
  </w:num>
  <w:num w:numId="24">
    <w:abstractNumId w:val="45"/>
  </w:num>
  <w:num w:numId="25">
    <w:abstractNumId w:val="33"/>
  </w:num>
  <w:num w:numId="26">
    <w:abstractNumId w:val="41"/>
  </w:num>
  <w:num w:numId="27">
    <w:abstractNumId w:val="15"/>
  </w:num>
  <w:num w:numId="28">
    <w:abstractNumId w:val="22"/>
  </w:num>
  <w:num w:numId="29">
    <w:abstractNumId w:val="21"/>
  </w:num>
  <w:num w:numId="30">
    <w:abstractNumId w:val="46"/>
  </w:num>
  <w:num w:numId="31">
    <w:abstractNumId w:val="32"/>
  </w:num>
  <w:num w:numId="32">
    <w:abstractNumId w:val="11"/>
  </w:num>
  <w:num w:numId="33">
    <w:abstractNumId w:val="31"/>
  </w:num>
  <w:num w:numId="34">
    <w:abstractNumId w:val="28"/>
  </w:num>
  <w:num w:numId="35">
    <w:abstractNumId w:val="36"/>
  </w:num>
  <w:num w:numId="36">
    <w:abstractNumId w:val="12"/>
  </w:num>
  <w:num w:numId="37">
    <w:abstractNumId w:val="3"/>
  </w:num>
  <w:num w:numId="38">
    <w:abstractNumId w:val="43"/>
  </w:num>
  <w:num w:numId="39">
    <w:abstractNumId w:val="34"/>
  </w:num>
  <w:num w:numId="40">
    <w:abstractNumId w:val="47"/>
  </w:num>
  <w:num w:numId="41">
    <w:abstractNumId w:val="19"/>
  </w:num>
  <w:num w:numId="42">
    <w:abstractNumId w:val="23"/>
  </w:num>
  <w:num w:numId="43">
    <w:abstractNumId w:val="38"/>
  </w:num>
  <w:num w:numId="44">
    <w:abstractNumId w:val="17"/>
  </w:num>
  <w:num w:numId="45">
    <w:abstractNumId w:val="40"/>
  </w:num>
  <w:num w:numId="46">
    <w:abstractNumId w:val="29"/>
  </w:num>
  <w:num w:numId="47">
    <w:abstractNumId w:val="2"/>
  </w:num>
  <w:num w:numId="48">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5909"/>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1FF"/>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86183"/>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908"/>
    <w:rsid w:val="008C6F83"/>
    <w:rsid w:val="008C7451"/>
    <w:rsid w:val="008D0EE4"/>
    <w:rsid w:val="008D1257"/>
    <w:rsid w:val="008D127E"/>
    <w:rsid w:val="008D2C3F"/>
    <w:rsid w:val="008E2637"/>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3158"/>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198A"/>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7B"/>
    <w:rsid w:val="00AC30F7"/>
    <w:rsid w:val="00AC471E"/>
    <w:rsid w:val="00AC48DD"/>
    <w:rsid w:val="00AC5E08"/>
    <w:rsid w:val="00AC711D"/>
    <w:rsid w:val="00AD16E9"/>
    <w:rsid w:val="00AD2255"/>
    <w:rsid w:val="00AD2AA5"/>
    <w:rsid w:val="00AD70DD"/>
    <w:rsid w:val="00AD779A"/>
    <w:rsid w:val="00AE0BFD"/>
    <w:rsid w:val="00AE0CBF"/>
    <w:rsid w:val="00AE2FA1"/>
    <w:rsid w:val="00AE3811"/>
    <w:rsid w:val="00AE3EA9"/>
    <w:rsid w:val="00AF0502"/>
    <w:rsid w:val="00AF228F"/>
    <w:rsid w:val="00AF2F3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47B5C"/>
    <w:rsid w:val="00B554D7"/>
    <w:rsid w:val="00B55D7E"/>
    <w:rsid w:val="00B56D55"/>
    <w:rsid w:val="00B703D2"/>
    <w:rsid w:val="00B70B00"/>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974D9"/>
    <w:rsid w:val="00C978C8"/>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4A42"/>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0F4"/>
    <w:rsid w:val="00EA1301"/>
    <w:rsid w:val="00EA527C"/>
    <w:rsid w:val="00EA640A"/>
    <w:rsid w:val="00EB13E2"/>
    <w:rsid w:val="00EB4258"/>
    <w:rsid w:val="00EB64C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1BC7"/>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D2255"/>
    <w:rPr>
      <w:rFonts w:ascii="Calibri" w:eastAsia="Calibri" w:hAnsi="Calibri" w:cs="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18560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02273888">
      <w:bodyDiv w:val="1"/>
      <w:marLeft w:val="0"/>
      <w:marRight w:val="0"/>
      <w:marTop w:val="0"/>
      <w:marBottom w:val="0"/>
      <w:divBdr>
        <w:top w:val="none" w:sz="0" w:space="0" w:color="auto"/>
        <w:left w:val="none" w:sz="0" w:space="0" w:color="auto"/>
        <w:bottom w:val="none" w:sz="0" w:space="0" w:color="auto"/>
        <w:right w:val="none" w:sz="0" w:space="0" w:color="auto"/>
      </w:divBdr>
    </w:div>
    <w:div w:id="33318602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287280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23074412">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95F02-3EEB-4AA7-B904-E4057FB87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TotalTime>
  <Pages>22</Pages>
  <Words>7310</Words>
  <Characters>40205</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47421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Cédric BOULET-TONGIER</cp:lastModifiedBy>
  <cp:revision>3</cp:revision>
  <cp:lastPrinted>2014-11-19T14:39:00Z</cp:lastPrinted>
  <dcterms:created xsi:type="dcterms:W3CDTF">2025-06-20T08:41:00Z</dcterms:created>
  <dcterms:modified xsi:type="dcterms:W3CDTF">2025-06-20T08:59:00Z</dcterms:modified>
</cp:coreProperties>
</file>